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2B" w:rsidRPr="00BB22EF" w:rsidRDefault="00BB22EF" w:rsidP="00BB22EF">
      <w:pPr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bookmarkStart w:id="0" w:name="_GoBack"/>
      <w:bookmarkEnd w:id="0"/>
      <w:r w:rsidRPr="00BB22EF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 12.155/2017.-</w:t>
      </w:r>
    </w:p>
    <w:p w:rsidR="00BB22EF" w:rsidRPr="00BB22EF" w:rsidRDefault="00BB22EF" w:rsidP="00BB22EF">
      <w:pPr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proofErr w:type="spellStart"/>
      <w:r w:rsidRPr="00BB22EF"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</w:t>
      </w:r>
      <w:proofErr w:type="spellEnd"/>
      <w:r w:rsidRPr="00BB22EF"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 6022/2017-H.C.D.</w:t>
      </w:r>
    </w:p>
    <w:p w:rsidR="00877A2B" w:rsidRPr="00877A2B" w:rsidRDefault="00877A2B" w:rsidP="00877A2B">
      <w:pPr>
        <w:rPr>
          <w:rFonts w:ascii="Bookman Old Style" w:hAnsi="Bookman Old Style"/>
          <w:b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</w:t>
      </w:r>
      <w:r w:rsidRPr="00877A2B">
        <w:rPr>
          <w:rFonts w:ascii="Bookman Old Style" w:hAnsi="Bookman Old Style"/>
          <w:b/>
          <w:sz w:val="24"/>
          <w:szCs w:val="24"/>
          <w:lang w:val="es-ES_tradnl"/>
        </w:rPr>
        <w:t>:</w:t>
      </w:r>
    </w:p>
    <w:p w:rsidR="00877A2B" w:rsidRPr="00877A2B" w:rsidRDefault="00877A2B" w:rsidP="00877A2B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lang w:val="es-ES_tradnl"/>
        </w:rPr>
        <w:tab/>
      </w:r>
      <w:r w:rsidRPr="00877A2B">
        <w:rPr>
          <w:rFonts w:ascii="Bookman Old Style" w:hAnsi="Bookman Old Style"/>
          <w:sz w:val="24"/>
          <w:szCs w:val="24"/>
          <w:lang w:val="es-ES_tradnl"/>
        </w:rPr>
        <w:t>El Expediente Nº 3881/2017, caratulado: DIRECCIÓN DE RENTAS S/ CONTRIBUCIÓN ESPECIAL PARA EL USO DEL CAMINO ÑANDUBAYSAL”, y;</w:t>
      </w:r>
    </w:p>
    <w:p w:rsidR="00877A2B" w:rsidRPr="00877A2B" w:rsidRDefault="00877A2B" w:rsidP="00877A2B">
      <w:pPr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</w:t>
      </w:r>
      <w:r w:rsidRPr="00877A2B">
        <w:rPr>
          <w:rFonts w:ascii="Bookman Old Style" w:hAnsi="Bookman Old Style"/>
          <w:b/>
          <w:sz w:val="24"/>
          <w:szCs w:val="24"/>
          <w:lang w:val="es-ES_tradnl"/>
        </w:rPr>
        <w:t>: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u w:val="single"/>
          <w:lang w:val="es-ES_tradnl"/>
        </w:rPr>
      </w:pPr>
      <w:r w:rsidRPr="00877A2B">
        <w:rPr>
          <w:rFonts w:ascii="Bookman Old Style" w:hAnsi="Bookman Old Style"/>
          <w:sz w:val="24"/>
          <w:szCs w:val="24"/>
          <w:lang w:val="es-ES_tradnl"/>
        </w:rPr>
        <w:tab/>
        <w:t xml:space="preserve">Que la Ordenanza Nº 9.868/1992 aprobó la pavimentación del Camino del “Balneario </w:t>
      </w:r>
      <w:proofErr w:type="spellStart"/>
      <w:r w:rsidRPr="00877A2B">
        <w:rPr>
          <w:rFonts w:ascii="Bookman Old Style" w:hAnsi="Bookman Old Style"/>
          <w:sz w:val="24"/>
          <w:szCs w:val="24"/>
          <w:lang w:val="es-ES_tradnl"/>
        </w:rPr>
        <w:t>Ñandubaysal</w:t>
      </w:r>
      <w:proofErr w:type="spellEnd"/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”; que las Ordenanzas N° 9.998/1994 y N° 11.663/2011, modificaron </w:t>
      </w:r>
      <w:smartTag w:uri="urn:schemas-microsoft-com:office:smarttags" w:element="PersonName">
        <w:smartTagPr>
          <w:attr w:name="ProductID" w:val="la Ordenanza"/>
        </w:smartTagPr>
        <w:r w:rsidRPr="00877A2B">
          <w:rPr>
            <w:rFonts w:ascii="Bookman Old Style" w:hAnsi="Bookman Old Style"/>
            <w:sz w:val="24"/>
            <w:szCs w:val="24"/>
            <w:lang w:val="es-ES_tradnl"/>
          </w:rPr>
          <w:t>la Ordenanza</w:t>
        </w:r>
      </w:smartTag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 General Impositiva N° 10.446/2000; y la Ordenanza Nº 11.846/2013 es la que rige actualmente respecto del valor establecido para la contribución que en ellas se regulan.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sz w:val="24"/>
          <w:szCs w:val="24"/>
          <w:lang w:val="es-ES_tradnl"/>
        </w:rPr>
        <w:tab/>
        <w:t xml:space="preserve">Que </w:t>
      </w:r>
      <w:smartTag w:uri="urn:schemas-microsoft-com:office:smarttags" w:element="PersonName">
        <w:smartTagPr>
          <w:attr w:name="ProductID" w:val="la Ordenanza Municipal"/>
        </w:smartTagPr>
        <w:r w:rsidRPr="00877A2B">
          <w:rPr>
            <w:rFonts w:ascii="Bookman Old Style" w:hAnsi="Bookman Old Style"/>
            <w:sz w:val="24"/>
            <w:szCs w:val="24"/>
            <w:lang w:val="es-ES_tradnl"/>
          </w:rPr>
          <w:t>la Ordenanza Municipal</w:t>
        </w:r>
      </w:smartTag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 N° 9.998/1994, de fecha 17 de enero del año 1994, determinó la aplicación de una contribución especial por el uso de la obra pública “Camino Balneario </w:t>
      </w:r>
      <w:proofErr w:type="spellStart"/>
      <w:r w:rsidRPr="00877A2B">
        <w:rPr>
          <w:rFonts w:ascii="Bookman Old Style" w:hAnsi="Bookman Old Style"/>
          <w:sz w:val="24"/>
          <w:szCs w:val="24"/>
          <w:lang w:val="es-ES_tradnl"/>
        </w:rPr>
        <w:t>Ñandubaysal</w:t>
      </w:r>
      <w:proofErr w:type="spellEnd"/>
      <w:r w:rsidRPr="00877A2B">
        <w:rPr>
          <w:rFonts w:ascii="Bookman Old Style" w:hAnsi="Bookman Old Style"/>
          <w:sz w:val="24"/>
          <w:szCs w:val="24"/>
          <w:lang w:val="es-ES_tradnl"/>
        </w:rPr>
        <w:t>”, por un plazo de veinte (20) años.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sz w:val="24"/>
          <w:szCs w:val="24"/>
          <w:lang w:val="es-ES_tradnl"/>
        </w:rPr>
        <w:tab/>
        <w:t>Que dicho plazo se extendió por quince (15) años más a partir de la sanción de la Ordenanza Nº 11.846/2013.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Que a fin de equiparar con los costos de reparación y mantenimiento del “Camino Balneario </w:t>
      </w:r>
      <w:proofErr w:type="spellStart"/>
      <w:r w:rsidRPr="00877A2B">
        <w:rPr>
          <w:rFonts w:ascii="Bookman Old Style" w:hAnsi="Bookman Old Style"/>
          <w:sz w:val="24"/>
          <w:szCs w:val="24"/>
          <w:lang w:val="es-ES_tradnl"/>
        </w:rPr>
        <w:t>Ñandubaysal</w:t>
      </w:r>
      <w:proofErr w:type="spellEnd"/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”, que se extiende desde la ex ruta nacional Nº 14 hasta el ingreso al inmueble denominado “Balneario </w:t>
      </w:r>
      <w:proofErr w:type="spellStart"/>
      <w:r w:rsidRPr="00877A2B">
        <w:rPr>
          <w:rFonts w:ascii="Bookman Old Style" w:hAnsi="Bookman Old Style"/>
          <w:sz w:val="24"/>
          <w:szCs w:val="24"/>
          <w:lang w:val="es-ES_tradnl"/>
        </w:rPr>
        <w:t>Ñandubaysal</w:t>
      </w:r>
      <w:proofErr w:type="spellEnd"/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”, de una extensión de 8.37 kilómetros, es imperioso realizar una actualización de los valores establecidos de la contribución especial.  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sz w:val="24"/>
          <w:szCs w:val="24"/>
          <w:lang w:val="es-ES_tradnl"/>
        </w:rPr>
        <w:tab/>
        <w:t>Que en virtud de ello a fs. 1/2 la Directora de Rentas, Contadora Delfina F. HERLAX solicita al Presidente Municipal, Doctor Esteban Martín PIAGGIO considere la propuesta de modificación de la Ordenanza Nº 11.846/2013, determinando los nuevos valores de contribución en un porcentaje del valor de la Unidad Tributaria Municipal a fin de que sea un mecanismo de ajuste anual, detallando los porcentajes de valor propuestos y lo que representan en pesos con el valor actual de la Unidad Tributaria Municipal.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sz w:val="24"/>
          <w:szCs w:val="24"/>
          <w:lang w:val="es-ES_tradnl"/>
        </w:rPr>
        <w:lastRenderedPageBreak/>
        <w:tab/>
        <w:t>Que a fs. 4 el Secretario de Hacienda, Contador Santiago IRIGOYEN, toma conocimiento de la propuesta efectuada por la Directora de Rentas y autoriza el incremento.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sz w:val="24"/>
          <w:szCs w:val="24"/>
          <w:lang w:val="es-ES_tradnl"/>
        </w:rPr>
        <w:tab/>
        <w:t>Que a fs. 5 y 6 vuelta el Presidente Municipal, Doctor Esteban Martín PIAGGIO y el Secretario de Gobierno, Doctor Ignacio José FARFÁN respectivamente, toman conocimiento de lo solicitado y requieren se avance con la tramitación correspondiente no existiendo objeciones a lo propuesto por la Directora de Rentas.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sz w:val="24"/>
          <w:szCs w:val="24"/>
          <w:lang w:val="es-ES_tradnl"/>
        </w:rPr>
        <w:tab/>
        <w:t xml:space="preserve">Que este Departamento Ejecutivo entiende oportuno elevar al Honorable Concejo Deliberante el presente proyecto para su tratamiento, a fin de actualizar la Ordenanza Nº 11.846/2013, determinando que los propietarios, conductores o usuarios de los diferentes vehículos deberán abonar la contribución especial para el uso del camino, conforme a la categoría en que se encuadren y en el porcentaje del valor de UTM que se indica en el artículo 1º. </w:t>
      </w:r>
    </w:p>
    <w:p w:rsidR="00877A2B" w:rsidRPr="00877A2B" w:rsidRDefault="00877A2B" w:rsidP="00877A2B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877A2B" w:rsidRPr="00877A2B" w:rsidRDefault="00877A2B" w:rsidP="00877A2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lang w:val="es-ES_tradnl"/>
        </w:rPr>
        <w:t>EL HONORABLE CONCEJO DELIBERANTE DE LA MUNICIPALIDAD DE SAN JOSE DE GUALEGUAYCHU SANCIONA LA SIGUIENTE</w:t>
      </w:r>
    </w:p>
    <w:p w:rsidR="00877A2B" w:rsidRPr="00877A2B" w:rsidRDefault="00877A2B" w:rsidP="00877A2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ORDENANZA: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 1º</w:t>
      </w:r>
      <w:r w:rsidRPr="00877A2B">
        <w:rPr>
          <w:rFonts w:ascii="Bookman Old Style" w:hAnsi="Bookman Old Style"/>
          <w:b/>
          <w:sz w:val="24"/>
          <w:szCs w:val="24"/>
          <w:lang w:val="es-ES_tradnl"/>
        </w:rPr>
        <w:t>: DETERMÍNASE</w:t>
      </w:r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 que los propietarios, conductores o usuarios de los vehículos comprendidos en la Ordenanza Nº 11.846/2013, deberán abonar la contribución especial para el uso del camino “Balneario </w:t>
      </w:r>
      <w:proofErr w:type="spellStart"/>
      <w:r w:rsidRPr="00877A2B">
        <w:rPr>
          <w:rFonts w:ascii="Bookman Old Style" w:hAnsi="Bookman Old Style"/>
          <w:sz w:val="24"/>
          <w:szCs w:val="24"/>
          <w:lang w:val="es-ES_tradnl"/>
        </w:rPr>
        <w:t>Ñandubaysal</w:t>
      </w:r>
      <w:proofErr w:type="spellEnd"/>
      <w:r w:rsidRPr="00877A2B">
        <w:rPr>
          <w:rFonts w:ascii="Bookman Old Style" w:hAnsi="Bookman Old Style"/>
          <w:sz w:val="24"/>
          <w:szCs w:val="24"/>
          <w:lang w:val="es-ES_tradnl"/>
        </w:rPr>
        <w:t>”, conforme la categoría en que se encuadren, y de acuerdo a los siguientes valores: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u w:val="single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lang w:val="es-ES_tradnl"/>
        </w:rPr>
        <w:t>a)</w:t>
      </w:r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 Vehículos automotores, pick-up, casas rodantes, camionetas y similares: equivalente al treinta por ciento (30%) del valor de la UTM.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lang w:val="es-ES_tradnl"/>
        </w:rPr>
        <w:t>b)</w:t>
      </w:r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 Ómnibus interurbanos de corta distancia, recorridos desde menos de cincuenta kilómetros (50 km) autorizados a transportar pasajeros por </w:t>
      </w:r>
      <w:smartTag w:uri="urn:schemas-microsoft-com:office:smarttags" w:element="PersonName">
        <w:smartTagPr>
          <w:attr w:name="ProductID" w:val="LA MUNICIPALIDAD"/>
        </w:smartTagPr>
        <w:r w:rsidRPr="00877A2B">
          <w:rPr>
            <w:rFonts w:ascii="Bookman Old Style" w:hAnsi="Bookman Old Style"/>
            <w:sz w:val="24"/>
            <w:szCs w:val="24"/>
            <w:lang w:val="es-ES_tradnl"/>
          </w:rPr>
          <w:t>la Municipalidad</w:t>
        </w:r>
      </w:smartTag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 de </w:t>
      </w:r>
      <w:proofErr w:type="spellStart"/>
      <w:r w:rsidRPr="00877A2B">
        <w:rPr>
          <w:rFonts w:ascii="Bookman Old Style" w:hAnsi="Bookman Old Style"/>
          <w:sz w:val="24"/>
          <w:szCs w:val="24"/>
          <w:lang w:val="es-ES_tradnl"/>
        </w:rPr>
        <w:t>Gualeguaychú</w:t>
      </w:r>
      <w:proofErr w:type="spellEnd"/>
      <w:r w:rsidRPr="00877A2B">
        <w:rPr>
          <w:rFonts w:ascii="Bookman Old Style" w:hAnsi="Bookman Old Style"/>
          <w:sz w:val="24"/>
          <w:szCs w:val="24"/>
          <w:lang w:val="es-ES_tradnl"/>
        </w:rPr>
        <w:t>; y camiones s/cargas:) equivalente al sesenta por ciento</w:t>
      </w:r>
      <w:r w:rsidRPr="00877A2B">
        <w:rPr>
          <w:rFonts w:ascii="Bookman Old Style" w:hAnsi="Bookman Old Style"/>
          <w:b/>
          <w:sz w:val="24"/>
          <w:szCs w:val="24"/>
          <w:lang w:val="es-ES_tradnl"/>
        </w:rPr>
        <w:t xml:space="preserve"> </w:t>
      </w:r>
      <w:r w:rsidRPr="00877A2B">
        <w:rPr>
          <w:rFonts w:ascii="Bookman Old Style" w:hAnsi="Bookman Old Style"/>
          <w:sz w:val="24"/>
          <w:szCs w:val="24"/>
          <w:lang w:val="es-ES_tradnl"/>
        </w:rPr>
        <w:t>(60%) del valor de la UTM.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lang w:val="es-ES_tradnl"/>
        </w:rPr>
        <w:t>c)</w:t>
      </w:r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 Ómnibus interurbanos de media y larga distancia recorridos de más de cincuenta kilómetros (50 Km): equivalente al ciento diez por ciento (110%) del valor de la UTM.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lang w:val="es-ES_tradnl"/>
        </w:rPr>
        <w:lastRenderedPageBreak/>
        <w:t>d)</w:t>
      </w:r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 Motos, motocicletas y similares: equivalente al quince por ciento (15%) del valor de la UTM. </w:t>
      </w:r>
    </w:p>
    <w:p w:rsidR="00877A2B" w:rsidRPr="00877A2B" w:rsidRDefault="00877A2B" w:rsidP="00877A2B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 2º</w:t>
      </w:r>
      <w:r w:rsidRPr="00877A2B">
        <w:rPr>
          <w:rFonts w:ascii="Bookman Old Style" w:hAnsi="Bookman Old Style"/>
          <w:b/>
          <w:sz w:val="24"/>
          <w:szCs w:val="24"/>
          <w:lang w:val="es-ES_tradnl"/>
        </w:rPr>
        <w:t xml:space="preserve">: </w:t>
      </w:r>
      <w:r w:rsidR="00744755" w:rsidRPr="00744755">
        <w:rPr>
          <w:rFonts w:ascii="Bookman Old Style" w:hAnsi="Bookman Old Style"/>
          <w:b/>
          <w:sz w:val="24"/>
          <w:szCs w:val="24"/>
          <w:lang w:val="es-ES_tradnl"/>
        </w:rPr>
        <w:t>CUANDO</w:t>
      </w:r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 el resultado de los cálculos porcentuales establecidos en el artículo precedente fuera con decimales, se redondeará siempre a cero (0), en beneficio del contribuyente.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 3°</w:t>
      </w:r>
      <w:r w:rsidRPr="00877A2B">
        <w:rPr>
          <w:rFonts w:ascii="Bookman Old Style" w:hAnsi="Bookman Old Style"/>
          <w:b/>
          <w:sz w:val="24"/>
          <w:szCs w:val="24"/>
          <w:lang w:val="es-ES_tradnl"/>
        </w:rPr>
        <w:t xml:space="preserve">: </w:t>
      </w:r>
      <w:r w:rsidRPr="00744755">
        <w:rPr>
          <w:rFonts w:ascii="Bookman Old Style" w:hAnsi="Bookman Old Style"/>
          <w:b/>
          <w:sz w:val="24"/>
          <w:szCs w:val="24"/>
          <w:lang w:val="es-ES_tradnl"/>
        </w:rPr>
        <w:t>DERÓGUESE</w:t>
      </w:r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 el artículo 3º de </w:t>
      </w:r>
      <w:smartTag w:uri="urn:schemas-microsoft-com:office:smarttags" w:element="PersonName">
        <w:smartTagPr>
          <w:attr w:name="ProductID" w:val="La Ordenanza N"/>
        </w:smartTagPr>
        <w:smartTag w:uri="urn:schemas-microsoft-com:office:smarttags" w:element="PersonName">
          <w:smartTagPr>
            <w:attr w:name="ProductID" w:val="la Ordenanza"/>
          </w:smartTagPr>
          <w:r w:rsidRPr="00877A2B">
            <w:rPr>
              <w:rFonts w:ascii="Bookman Old Style" w:hAnsi="Bookman Old Style"/>
              <w:sz w:val="24"/>
              <w:szCs w:val="24"/>
              <w:lang w:val="es-ES_tradnl"/>
            </w:rPr>
            <w:t>la Ordenanza</w:t>
          </w:r>
        </w:smartTag>
        <w:r w:rsidRPr="00877A2B">
          <w:rPr>
            <w:rFonts w:ascii="Bookman Old Style" w:hAnsi="Bookman Old Style"/>
            <w:sz w:val="24"/>
            <w:szCs w:val="24"/>
            <w:lang w:val="es-ES_tradnl"/>
          </w:rPr>
          <w:t xml:space="preserve"> N</w:t>
        </w:r>
      </w:smartTag>
      <w:r w:rsidRPr="00877A2B">
        <w:rPr>
          <w:rFonts w:ascii="Bookman Old Style" w:hAnsi="Bookman Old Style"/>
          <w:sz w:val="24"/>
          <w:szCs w:val="24"/>
          <w:lang w:val="es-ES_tradnl"/>
        </w:rPr>
        <w:t>° 9.998/1994.</w:t>
      </w:r>
    </w:p>
    <w:p w:rsid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877A2B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 4º</w:t>
      </w:r>
      <w:r w:rsidRPr="00877A2B">
        <w:rPr>
          <w:rFonts w:ascii="Bookman Old Style" w:hAnsi="Bookman Old Style"/>
          <w:b/>
          <w:sz w:val="24"/>
          <w:szCs w:val="24"/>
          <w:lang w:val="es-ES_tradnl"/>
        </w:rPr>
        <w:t>:</w:t>
      </w:r>
      <w:r w:rsidRPr="00877A2B"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877A2B">
        <w:rPr>
          <w:rFonts w:ascii="Bookman Old Style" w:hAnsi="Bookman Old Style"/>
          <w:b/>
          <w:sz w:val="24"/>
          <w:szCs w:val="24"/>
          <w:lang w:val="es-ES_tradnl"/>
        </w:rPr>
        <w:t>COMUNÍQUESE</w:t>
      </w:r>
      <w:r w:rsidRPr="00877A2B">
        <w:rPr>
          <w:rFonts w:ascii="Bookman Old Style" w:hAnsi="Bookman Old Style"/>
          <w:sz w:val="24"/>
          <w:szCs w:val="24"/>
          <w:lang w:val="es-ES_tradnl"/>
        </w:rPr>
        <w:t>, publíquese y archívese.</w:t>
      </w:r>
    </w:p>
    <w:p w:rsidR="00BB22EF" w:rsidRDefault="00BB22EF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BB22EF" w:rsidRPr="00BB22EF" w:rsidRDefault="00BB22EF" w:rsidP="00877A2B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BB22EF">
        <w:rPr>
          <w:rFonts w:ascii="Bookman Old Style" w:hAnsi="Bookman Old Style"/>
          <w:b/>
          <w:sz w:val="24"/>
          <w:szCs w:val="24"/>
          <w:lang w:val="es-ES_tradnl"/>
        </w:rPr>
        <w:t>Sala de Sesiones.</w:t>
      </w:r>
    </w:p>
    <w:p w:rsidR="00BB22EF" w:rsidRPr="00BB22EF" w:rsidRDefault="00BB22EF" w:rsidP="00877A2B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BB22EF">
        <w:rPr>
          <w:rFonts w:ascii="Bookman Old Style" w:hAnsi="Bookman Old Style"/>
          <w:b/>
          <w:sz w:val="24"/>
          <w:szCs w:val="24"/>
          <w:lang w:val="es-ES_tradnl"/>
        </w:rPr>
        <w:t xml:space="preserve">San José de </w:t>
      </w:r>
      <w:proofErr w:type="spellStart"/>
      <w:r w:rsidRPr="00BB22EF">
        <w:rPr>
          <w:rFonts w:ascii="Bookman Old Style" w:hAnsi="Bookman Old Style"/>
          <w:b/>
          <w:sz w:val="24"/>
          <w:szCs w:val="24"/>
          <w:lang w:val="es-ES_tradnl"/>
        </w:rPr>
        <w:t>Gualeguaychú</w:t>
      </w:r>
      <w:proofErr w:type="spellEnd"/>
      <w:r w:rsidRPr="00BB22EF">
        <w:rPr>
          <w:rFonts w:ascii="Bookman Old Style" w:hAnsi="Bookman Old Style"/>
          <w:b/>
          <w:sz w:val="24"/>
          <w:szCs w:val="24"/>
          <w:lang w:val="es-ES_tradnl"/>
        </w:rPr>
        <w:t>, 27 de septiembre de 2017.</w:t>
      </w:r>
    </w:p>
    <w:p w:rsidR="00BB22EF" w:rsidRPr="00BB22EF" w:rsidRDefault="00BB22EF" w:rsidP="00877A2B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BB22EF">
        <w:rPr>
          <w:rFonts w:ascii="Bookman Old Style" w:hAnsi="Bookman Old Style"/>
          <w:b/>
          <w:sz w:val="24"/>
          <w:szCs w:val="24"/>
          <w:lang w:val="es-ES_tradnl"/>
        </w:rPr>
        <w:t xml:space="preserve">Jorge F. </w:t>
      </w:r>
      <w:proofErr w:type="spellStart"/>
      <w:r w:rsidRPr="00BB22EF">
        <w:rPr>
          <w:rFonts w:ascii="Bookman Old Style" w:hAnsi="Bookman Old Style"/>
          <w:b/>
          <w:sz w:val="24"/>
          <w:szCs w:val="24"/>
          <w:lang w:val="es-ES_tradnl"/>
        </w:rPr>
        <w:t>Maradey</w:t>
      </w:r>
      <w:proofErr w:type="spellEnd"/>
      <w:r w:rsidRPr="00BB22EF">
        <w:rPr>
          <w:rFonts w:ascii="Bookman Old Style" w:hAnsi="Bookman Old Style"/>
          <w:b/>
          <w:sz w:val="24"/>
          <w:szCs w:val="24"/>
          <w:lang w:val="es-ES_tradnl"/>
        </w:rPr>
        <w:t>, Presidente – Leandro M. Silva, Secretario.</w:t>
      </w:r>
    </w:p>
    <w:p w:rsidR="00877A2B" w:rsidRPr="00877A2B" w:rsidRDefault="00877A2B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64149F" w:rsidRPr="00877A2B" w:rsidRDefault="0064149F" w:rsidP="00877A2B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sectPr w:rsidR="0064149F" w:rsidRPr="00877A2B" w:rsidSect="00744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AF" w:rsidRDefault="002152AF">
      <w:r>
        <w:separator/>
      </w:r>
    </w:p>
  </w:endnote>
  <w:endnote w:type="continuationSeparator" w:id="0">
    <w:p w:rsidR="002152AF" w:rsidRDefault="0021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8070BE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070BE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070BE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070BE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070BE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AF" w:rsidRDefault="002152AF">
      <w:r>
        <w:separator/>
      </w:r>
    </w:p>
  </w:footnote>
  <w:footnote w:type="continuationSeparator" w:id="0">
    <w:p w:rsidR="002152AF" w:rsidRDefault="0021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8C1591" w:rsidRDefault="00BB22EF">
    <w:pPr>
      <w:pStyle w:val="Encabezado"/>
      <w:rPr>
        <w:b/>
        <w:u w:val="single"/>
      </w:rPr>
    </w:pPr>
    <w:r>
      <w:rPr>
        <w:b/>
        <w:u w:val="single"/>
      </w:rPr>
      <w:t>ORDENANZA Nº 12.155/2017.</w:t>
    </w: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744755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130E1"/>
    <w:rsid w:val="00013285"/>
    <w:rsid w:val="00016BB2"/>
    <w:rsid w:val="00042A7A"/>
    <w:rsid w:val="00055547"/>
    <w:rsid w:val="00096606"/>
    <w:rsid w:val="000A27D0"/>
    <w:rsid w:val="000B1600"/>
    <w:rsid w:val="000E5CA0"/>
    <w:rsid w:val="00104463"/>
    <w:rsid w:val="00123695"/>
    <w:rsid w:val="001400AF"/>
    <w:rsid w:val="00156E86"/>
    <w:rsid w:val="00163802"/>
    <w:rsid w:val="001878FD"/>
    <w:rsid w:val="001B33ED"/>
    <w:rsid w:val="001B6D27"/>
    <w:rsid w:val="00206420"/>
    <w:rsid w:val="00210FF4"/>
    <w:rsid w:val="002152AF"/>
    <w:rsid w:val="00216F22"/>
    <w:rsid w:val="00230738"/>
    <w:rsid w:val="002342C4"/>
    <w:rsid w:val="002675F9"/>
    <w:rsid w:val="002975F8"/>
    <w:rsid w:val="002C7D73"/>
    <w:rsid w:val="002E4275"/>
    <w:rsid w:val="0030719C"/>
    <w:rsid w:val="00325348"/>
    <w:rsid w:val="00336864"/>
    <w:rsid w:val="00336DC8"/>
    <w:rsid w:val="00341AB4"/>
    <w:rsid w:val="003450D0"/>
    <w:rsid w:val="0034547D"/>
    <w:rsid w:val="00357E64"/>
    <w:rsid w:val="00361BFC"/>
    <w:rsid w:val="0037069F"/>
    <w:rsid w:val="00386337"/>
    <w:rsid w:val="00390004"/>
    <w:rsid w:val="003E10ED"/>
    <w:rsid w:val="00405602"/>
    <w:rsid w:val="00406694"/>
    <w:rsid w:val="00410667"/>
    <w:rsid w:val="00413325"/>
    <w:rsid w:val="00455C31"/>
    <w:rsid w:val="004705F5"/>
    <w:rsid w:val="00472695"/>
    <w:rsid w:val="004C69D5"/>
    <w:rsid w:val="004D1D25"/>
    <w:rsid w:val="004E20C8"/>
    <w:rsid w:val="004E6870"/>
    <w:rsid w:val="0051305E"/>
    <w:rsid w:val="005146DE"/>
    <w:rsid w:val="00514F9D"/>
    <w:rsid w:val="00530669"/>
    <w:rsid w:val="00582752"/>
    <w:rsid w:val="00591D5C"/>
    <w:rsid w:val="005A43B3"/>
    <w:rsid w:val="005C4D8B"/>
    <w:rsid w:val="0062026A"/>
    <w:rsid w:val="0064149F"/>
    <w:rsid w:val="0064382B"/>
    <w:rsid w:val="00661946"/>
    <w:rsid w:val="00697FBF"/>
    <w:rsid w:val="006A14AC"/>
    <w:rsid w:val="006A4D97"/>
    <w:rsid w:val="006C3985"/>
    <w:rsid w:val="006F021A"/>
    <w:rsid w:val="006F0F2C"/>
    <w:rsid w:val="006F3E0A"/>
    <w:rsid w:val="0070153F"/>
    <w:rsid w:val="007347EA"/>
    <w:rsid w:val="00744755"/>
    <w:rsid w:val="00775E59"/>
    <w:rsid w:val="00795BEA"/>
    <w:rsid w:val="007C4AB8"/>
    <w:rsid w:val="007D1861"/>
    <w:rsid w:val="007F7084"/>
    <w:rsid w:val="00803E6B"/>
    <w:rsid w:val="008070BE"/>
    <w:rsid w:val="008243CE"/>
    <w:rsid w:val="0082570B"/>
    <w:rsid w:val="00843907"/>
    <w:rsid w:val="0087418B"/>
    <w:rsid w:val="00877A2B"/>
    <w:rsid w:val="008A3D7B"/>
    <w:rsid w:val="008A4746"/>
    <w:rsid w:val="008C1591"/>
    <w:rsid w:val="008D6160"/>
    <w:rsid w:val="008D66F2"/>
    <w:rsid w:val="009023D7"/>
    <w:rsid w:val="00904C00"/>
    <w:rsid w:val="0092001B"/>
    <w:rsid w:val="00955EAD"/>
    <w:rsid w:val="009577BD"/>
    <w:rsid w:val="00971181"/>
    <w:rsid w:val="0099496C"/>
    <w:rsid w:val="009B7091"/>
    <w:rsid w:val="009F5121"/>
    <w:rsid w:val="00A014DB"/>
    <w:rsid w:val="00A155BA"/>
    <w:rsid w:val="00A34AC8"/>
    <w:rsid w:val="00A53A10"/>
    <w:rsid w:val="00A55A98"/>
    <w:rsid w:val="00A6468C"/>
    <w:rsid w:val="00A7439D"/>
    <w:rsid w:val="00AA7499"/>
    <w:rsid w:val="00AD1502"/>
    <w:rsid w:val="00AE2D6B"/>
    <w:rsid w:val="00AE66F7"/>
    <w:rsid w:val="00B14AD4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B22EF"/>
    <w:rsid w:val="00C01CF6"/>
    <w:rsid w:val="00C1510E"/>
    <w:rsid w:val="00C162A5"/>
    <w:rsid w:val="00C2271E"/>
    <w:rsid w:val="00C274E0"/>
    <w:rsid w:val="00C40194"/>
    <w:rsid w:val="00C7615C"/>
    <w:rsid w:val="00C82A5B"/>
    <w:rsid w:val="00CD2538"/>
    <w:rsid w:val="00CE6F03"/>
    <w:rsid w:val="00CF370B"/>
    <w:rsid w:val="00CF3D77"/>
    <w:rsid w:val="00D26988"/>
    <w:rsid w:val="00D45D99"/>
    <w:rsid w:val="00D51934"/>
    <w:rsid w:val="00D67928"/>
    <w:rsid w:val="00D764A5"/>
    <w:rsid w:val="00D87491"/>
    <w:rsid w:val="00DB0758"/>
    <w:rsid w:val="00DB0AAA"/>
    <w:rsid w:val="00DB7BD0"/>
    <w:rsid w:val="00DC77A4"/>
    <w:rsid w:val="00DE6AEC"/>
    <w:rsid w:val="00E40438"/>
    <w:rsid w:val="00E42C27"/>
    <w:rsid w:val="00E474AF"/>
    <w:rsid w:val="00E648E6"/>
    <w:rsid w:val="00E74402"/>
    <w:rsid w:val="00E92AAB"/>
    <w:rsid w:val="00EB2FC4"/>
    <w:rsid w:val="00EB7BBE"/>
    <w:rsid w:val="00EF002F"/>
    <w:rsid w:val="00EF06A2"/>
    <w:rsid w:val="00F03A4D"/>
    <w:rsid w:val="00F06478"/>
    <w:rsid w:val="00F22CAB"/>
    <w:rsid w:val="00F9081D"/>
    <w:rsid w:val="00F94692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3B83-4946-458B-AB26-FBCBD7BC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2</cp:revision>
  <cp:lastPrinted>2017-10-02T11:49:00Z</cp:lastPrinted>
  <dcterms:created xsi:type="dcterms:W3CDTF">2017-10-02T11:54:00Z</dcterms:created>
  <dcterms:modified xsi:type="dcterms:W3CDTF">2017-10-02T11:54:00Z</dcterms:modified>
</cp:coreProperties>
</file>