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1B8" w:rsidRPr="00A83CAD" w:rsidRDefault="00FB11B8" w:rsidP="001523C8">
      <w:pPr>
        <w:jc w:val="right"/>
        <w:rPr>
          <w:rFonts w:ascii="Bookman Old Style" w:hAnsi="Bookman Old Style"/>
          <w:b/>
          <w:sz w:val="26"/>
          <w:szCs w:val="26"/>
          <w:u w:val="single"/>
        </w:rPr>
      </w:pPr>
      <w:r w:rsidRPr="00A83CAD">
        <w:rPr>
          <w:rFonts w:ascii="Bookman Old Style" w:hAnsi="Bookman Old Style"/>
          <w:b/>
          <w:sz w:val="26"/>
          <w:szCs w:val="26"/>
          <w:u w:val="single"/>
        </w:rPr>
        <w:t>ORDENANZA Nº 12048/2016.</w:t>
      </w:r>
    </w:p>
    <w:p w:rsidR="00FB11B8" w:rsidRPr="00A83CAD" w:rsidRDefault="00FB11B8" w:rsidP="001523C8">
      <w:pPr>
        <w:jc w:val="right"/>
        <w:rPr>
          <w:rFonts w:ascii="Bookman Old Style" w:hAnsi="Bookman Old Style"/>
          <w:b/>
          <w:sz w:val="26"/>
          <w:szCs w:val="26"/>
          <w:u w:val="single"/>
        </w:rPr>
      </w:pPr>
      <w:r w:rsidRPr="00A83CAD">
        <w:rPr>
          <w:rFonts w:ascii="Bookman Old Style" w:hAnsi="Bookman Old Style"/>
          <w:b/>
          <w:sz w:val="26"/>
          <w:szCs w:val="26"/>
          <w:u w:val="single"/>
        </w:rPr>
        <w:t>EXPTE.Nº 5545/2016- H.C.D.</w:t>
      </w:r>
    </w:p>
    <w:p w:rsidR="00FB11B8" w:rsidRPr="00A83CAD" w:rsidRDefault="00FB11B8" w:rsidP="00EB372D">
      <w:pPr>
        <w:jc w:val="both"/>
        <w:rPr>
          <w:rFonts w:ascii="Bookman Old Style" w:hAnsi="Bookman Old Style"/>
          <w:b/>
          <w:sz w:val="26"/>
          <w:szCs w:val="26"/>
          <w:u w:val="single"/>
        </w:rPr>
      </w:pPr>
    </w:p>
    <w:p w:rsidR="00FB11B8" w:rsidRPr="00A83CAD" w:rsidRDefault="00FB11B8" w:rsidP="00EB372D">
      <w:pPr>
        <w:jc w:val="both"/>
        <w:rPr>
          <w:rFonts w:ascii="Bookman Old Style" w:hAnsi="Bookman Old Style"/>
          <w:b/>
          <w:sz w:val="26"/>
          <w:szCs w:val="26"/>
          <w:u w:val="single"/>
        </w:rPr>
      </w:pPr>
      <w:r w:rsidRPr="00A83CAD">
        <w:rPr>
          <w:rFonts w:ascii="Bookman Old Style" w:hAnsi="Bookman Old Style"/>
          <w:b/>
          <w:sz w:val="26"/>
          <w:szCs w:val="26"/>
          <w:u w:val="single"/>
        </w:rPr>
        <w:t>VISTO:</w:t>
      </w:r>
    </w:p>
    <w:p w:rsidR="00FB11B8" w:rsidRPr="00A83CAD" w:rsidRDefault="00FB11B8" w:rsidP="00EB372D">
      <w:pPr>
        <w:jc w:val="both"/>
        <w:rPr>
          <w:rFonts w:ascii="Bookman Old Style" w:hAnsi="Bookman Old Style"/>
          <w:sz w:val="26"/>
          <w:szCs w:val="26"/>
        </w:rPr>
      </w:pPr>
      <w:r w:rsidRPr="00A83CAD">
        <w:rPr>
          <w:rFonts w:ascii="Bookman Old Style" w:hAnsi="Bookman Old Style"/>
          <w:sz w:val="26"/>
          <w:szCs w:val="26"/>
        </w:rPr>
        <w:tab/>
        <w:t xml:space="preserve">La nota presentada por el Agrimensor Alfredo Bértora, y </w:t>
      </w:r>
    </w:p>
    <w:p w:rsidR="00FB11B8" w:rsidRPr="00A83CAD" w:rsidRDefault="00FB11B8" w:rsidP="00EB372D">
      <w:pPr>
        <w:jc w:val="both"/>
        <w:rPr>
          <w:rFonts w:ascii="Bookman Old Style" w:hAnsi="Bookman Old Style"/>
          <w:b/>
          <w:sz w:val="26"/>
          <w:szCs w:val="26"/>
          <w:u w:val="single"/>
        </w:rPr>
      </w:pPr>
      <w:r w:rsidRPr="00A83CAD">
        <w:rPr>
          <w:rFonts w:ascii="Bookman Old Style" w:hAnsi="Bookman Old Style"/>
          <w:b/>
          <w:sz w:val="26"/>
          <w:szCs w:val="26"/>
          <w:u w:val="single"/>
        </w:rPr>
        <w:t>CONSIDERANDO:</w:t>
      </w:r>
    </w:p>
    <w:p w:rsidR="00FB11B8" w:rsidRPr="00A83CAD" w:rsidRDefault="00FB11B8" w:rsidP="00EB372D">
      <w:pPr>
        <w:jc w:val="both"/>
        <w:rPr>
          <w:rFonts w:ascii="Bookman Old Style" w:hAnsi="Bookman Old Style"/>
          <w:sz w:val="26"/>
          <w:szCs w:val="26"/>
        </w:rPr>
      </w:pPr>
      <w:r w:rsidRPr="00A83CAD">
        <w:rPr>
          <w:rFonts w:ascii="Bookman Old Style" w:hAnsi="Bookman Old Style"/>
          <w:sz w:val="26"/>
          <w:szCs w:val="26"/>
        </w:rPr>
        <w:tab/>
        <w:t>Que mediante las presentes actuaciones, se solicita la autorización para la subdivisión por vía de excepción de un inmueble propiedad del Sr. Marcial Ricardo Ríos, ubicado en ejido de Gualeguaychú, Zona rural, Sección 1ra, Ruta Nacional Nº 136.</w:t>
      </w:r>
    </w:p>
    <w:p w:rsidR="00FB11B8" w:rsidRPr="00A83CAD" w:rsidRDefault="00FB11B8" w:rsidP="00EB372D">
      <w:pPr>
        <w:jc w:val="both"/>
        <w:rPr>
          <w:rFonts w:ascii="Bookman Old Style" w:hAnsi="Bookman Old Style"/>
          <w:sz w:val="26"/>
          <w:szCs w:val="26"/>
        </w:rPr>
      </w:pPr>
      <w:r w:rsidRPr="00A83CAD">
        <w:rPr>
          <w:rFonts w:ascii="Bookman Old Style" w:hAnsi="Bookman Old Style"/>
          <w:sz w:val="26"/>
          <w:szCs w:val="26"/>
        </w:rPr>
        <w:tab/>
        <w:t>Que de acuerdo a los presentes autos, el lote resultante de la subdivisión interesada, será destinado para la explotación  de un autoservicio, el cual se halla funcionando en la actualidad, en un lote lindero al enunciado precedentemente.</w:t>
      </w:r>
    </w:p>
    <w:p w:rsidR="00FB11B8" w:rsidRPr="00A83CAD" w:rsidRDefault="00FB11B8" w:rsidP="00EB372D">
      <w:pPr>
        <w:jc w:val="both"/>
        <w:rPr>
          <w:rFonts w:ascii="Bookman Old Style" w:hAnsi="Bookman Old Style"/>
          <w:sz w:val="26"/>
          <w:szCs w:val="26"/>
        </w:rPr>
      </w:pPr>
      <w:r w:rsidRPr="00A83CAD">
        <w:rPr>
          <w:rFonts w:ascii="Bookman Old Style" w:hAnsi="Bookman Old Style"/>
          <w:sz w:val="26"/>
          <w:szCs w:val="26"/>
        </w:rPr>
        <w:tab/>
        <w:t>Que la enunciada actividad comercial, resulta ser la única fuente de ingreso familiar.</w:t>
      </w:r>
    </w:p>
    <w:p w:rsidR="00FB11B8" w:rsidRPr="00A83CAD" w:rsidRDefault="00FB11B8" w:rsidP="00EB372D">
      <w:pPr>
        <w:jc w:val="both"/>
        <w:rPr>
          <w:rFonts w:ascii="Bookman Old Style" w:hAnsi="Bookman Old Style"/>
          <w:sz w:val="26"/>
          <w:szCs w:val="26"/>
        </w:rPr>
      </w:pPr>
      <w:r w:rsidRPr="00A83CAD">
        <w:rPr>
          <w:rFonts w:ascii="Bookman Old Style" w:hAnsi="Bookman Old Style"/>
          <w:sz w:val="26"/>
          <w:szCs w:val="26"/>
        </w:rPr>
        <w:tab/>
        <w:t>Que en el caso de accederse a lo peticionado, los Sres. Marisa R. Píccoli y Darío N. Lizzi – titulares – del comercio aludido, dejarían de ser inquilinos, pasando a ser propietarios del inmueble involucrado en esta subdivisión.</w:t>
      </w:r>
    </w:p>
    <w:p w:rsidR="00FB11B8" w:rsidRPr="00A83CAD" w:rsidRDefault="00FB11B8" w:rsidP="00EB372D">
      <w:pPr>
        <w:jc w:val="both"/>
        <w:rPr>
          <w:rFonts w:ascii="Bookman Old Style" w:hAnsi="Bookman Old Style"/>
          <w:sz w:val="26"/>
          <w:szCs w:val="26"/>
        </w:rPr>
      </w:pPr>
      <w:r w:rsidRPr="00A83CAD">
        <w:rPr>
          <w:rFonts w:ascii="Bookman Old Style" w:hAnsi="Bookman Old Style"/>
          <w:sz w:val="26"/>
          <w:szCs w:val="26"/>
        </w:rPr>
        <w:tab/>
        <w:t xml:space="preserve">Que de acuerdo al informe remitido por </w:t>
      </w:r>
      <w:smartTag w:uri="urn:schemas-microsoft-com:office:smarttags" w:element="PersonName">
        <w:smartTagPr>
          <w:attr w:name="ProductID" w:val="la Direcci￳n Municipal"/>
        </w:smartTagPr>
        <w:smartTag w:uri="urn:schemas-microsoft-com:office:smarttags" w:element="PersonName">
          <w:smartTagPr>
            <w:attr w:name="ProductID" w:val="la Direcci￳n"/>
          </w:smartTagPr>
          <w:r w:rsidRPr="00A83CAD">
            <w:rPr>
              <w:rFonts w:ascii="Bookman Old Style" w:hAnsi="Bookman Old Style"/>
              <w:sz w:val="26"/>
              <w:szCs w:val="26"/>
            </w:rPr>
            <w:t>la Dirección</w:t>
          </w:r>
        </w:smartTag>
        <w:r w:rsidRPr="00A83CAD">
          <w:rPr>
            <w:rFonts w:ascii="Bookman Old Style" w:hAnsi="Bookman Old Style"/>
            <w:sz w:val="26"/>
            <w:szCs w:val="26"/>
          </w:rPr>
          <w:t xml:space="preserve"> Municipal</w:t>
        </w:r>
      </w:smartTag>
      <w:r w:rsidRPr="00A83CAD">
        <w:rPr>
          <w:rFonts w:ascii="Bookman Old Style" w:hAnsi="Bookman Old Style"/>
          <w:sz w:val="26"/>
          <w:szCs w:val="26"/>
        </w:rPr>
        <w:t xml:space="preserve"> de Planeamiento obrante a fs. 5, es factible acceder a lo solicitado, estableciéndose que dicha excepción se hará por única vez, y con la condición indefectible de no aceptar nuevas subdivisiones.</w:t>
      </w:r>
    </w:p>
    <w:p w:rsidR="00FB11B8" w:rsidRPr="00A83CAD" w:rsidRDefault="00FB11B8" w:rsidP="00EB372D">
      <w:pPr>
        <w:jc w:val="both"/>
        <w:rPr>
          <w:rFonts w:ascii="Bookman Old Style" w:hAnsi="Bookman Old Style"/>
          <w:b/>
          <w:sz w:val="26"/>
          <w:szCs w:val="26"/>
          <w:u w:val="single"/>
        </w:rPr>
      </w:pPr>
      <w:r w:rsidRPr="00A83CAD">
        <w:rPr>
          <w:rFonts w:ascii="Bookman Old Style" w:hAnsi="Bookman Old Style"/>
          <w:b/>
          <w:sz w:val="26"/>
          <w:szCs w:val="26"/>
          <w:u w:val="single"/>
        </w:rPr>
        <w:t>POR ELLO:</w:t>
      </w:r>
    </w:p>
    <w:p w:rsidR="00FB11B8" w:rsidRPr="00A83CAD" w:rsidRDefault="00FB11B8" w:rsidP="00EB372D">
      <w:pPr>
        <w:jc w:val="center"/>
        <w:rPr>
          <w:rFonts w:ascii="Bookman Old Style" w:hAnsi="Bookman Old Style"/>
          <w:b/>
          <w:sz w:val="26"/>
          <w:szCs w:val="26"/>
        </w:rPr>
      </w:pPr>
      <w:r w:rsidRPr="00A83CAD">
        <w:rPr>
          <w:rFonts w:ascii="Bookman Old Style" w:hAnsi="Bookman Old Style"/>
          <w:b/>
          <w:sz w:val="26"/>
          <w:szCs w:val="26"/>
        </w:rPr>
        <w:t xml:space="preserve">EL HONORABLE CONCEJO DELIBERANTE DE </w:t>
      </w:r>
      <w:smartTag w:uri="urn:schemas-microsoft-com:office:smarttags" w:element="PersonName">
        <w:smartTagPr>
          <w:attr w:name="ProductID" w:val="LA MUNICIPALIDAD DE"/>
        </w:smartTagPr>
        <w:smartTag w:uri="urn:schemas-microsoft-com:office:smarttags" w:element="PersonName">
          <w:smartTagPr>
            <w:attr w:name="ProductID" w:val="LA MUNICIPALIDAD"/>
          </w:smartTagPr>
          <w:r w:rsidRPr="00A83CAD">
            <w:rPr>
              <w:rFonts w:ascii="Bookman Old Style" w:hAnsi="Bookman Old Style"/>
              <w:b/>
              <w:sz w:val="26"/>
              <w:szCs w:val="26"/>
            </w:rPr>
            <w:t>LA MUNICIPALIDAD</w:t>
          </w:r>
        </w:smartTag>
        <w:r w:rsidRPr="00A83CAD">
          <w:rPr>
            <w:rFonts w:ascii="Bookman Old Style" w:hAnsi="Bookman Old Style"/>
            <w:b/>
            <w:sz w:val="26"/>
            <w:szCs w:val="26"/>
          </w:rPr>
          <w:t xml:space="preserve"> DE</w:t>
        </w:r>
      </w:smartTag>
      <w:r w:rsidRPr="00A83CAD">
        <w:rPr>
          <w:rFonts w:ascii="Bookman Old Style" w:hAnsi="Bookman Old Style"/>
          <w:b/>
          <w:sz w:val="26"/>
          <w:szCs w:val="26"/>
        </w:rPr>
        <w:t xml:space="preserve"> SAN JOSE DE GUALEGUAYCHU SANCIONA </w:t>
      </w:r>
      <w:smartTag w:uri="urn:schemas-microsoft-com:office:smarttags" w:element="PersonName">
        <w:smartTagPr>
          <w:attr w:name="ProductID" w:val="LA SIGUIENTE"/>
        </w:smartTagPr>
        <w:r w:rsidRPr="00A83CAD">
          <w:rPr>
            <w:rFonts w:ascii="Bookman Old Style" w:hAnsi="Bookman Old Style"/>
            <w:b/>
            <w:sz w:val="26"/>
            <w:szCs w:val="26"/>
          </w:rPr>
          <w:t>LA SIGUIENTE</w:t>
        </w:r>
      </w:smartTag>
    </w:p>
    <w:p w:rsidR="00FB11B8" w:rsidRPr="00A83CAD" w:rsidRDefault="00FB11B8" w:rsidP="00EB372D">
      <w:pPr>
        <w:jc w:val="center"/>
        <w:rPr>
          <w:rFonts w:ascii="Bookman Old Style" w:hAnsi="Bookman Old Style"/>
          <w:b/>
          <w:sz w:val="26"/>
          <w:szCs w:val="26"/>
        </w:rPr>
      </w:pPr>
    </w:p>
    <w:p w:rsidR="00FB11B8" w:rsidRPr="00A83CAD" w:rsidRDefault="00FB11B8" w:rsidP="00EB372D">
      <w:pPr>
        <w:jc w:val="center"/>
        <w:rPr>
          <w:rFonts w:ascii="Bookman Old Style" w:hAnsi="Bookman Old Style"/>
          <w:b/>
          <w:sz w:val="26"/>
          <w:szCs w:val="26"/>
          <w:u w:val="single"/>
        </w:rPr>
      </w:pPr>
      <w:r w:rsidRPr="00A83CAD">
        <w:rPr>
          <w:rFonts w:ascii="Bookman Old Style" w:hAnsi="Bookman Old Style"/>
          <w:b/>
          <w:sz w:val="26"/>
          <w:szCs w:val="26"/>
          <w:u w:val="single"/>
        </w:rPr>
        <w:t>ORDENANZA</w:t>
      </w:r>
    </w:p>
    <w:p w:rsidR="00FB11B8" w:rsidRPr="00A83CAD" w:rsidRDefault="00FB11B8" w:rsidP="00EB372D">
      <w:pPr>
        <w:jc w:val="both"/>
        <w:rPr>
          <w:rFonts w:ascii="Bookman Old Style" w:hAnsi="Bookman Old Style"/>
        </w:rPr>
      </w:pPr>
      <w:r w:rsidRPr="00A83CAD">
        <w:rPr>
          <w:rFonts w:ascii="Bookman Old Style" w:hAnsi="Bookman Old Style"/>
          <w:b/>
          <w:u w:val="single"/>
        </w:rPr>
        <w:t>ART.1º.-</w:t>
      </w:r>
      <w:r w:rsidRPr="00A83CAD">
        <w:rPr>
          <w:rFonts w:ascii="Bookman Old Style" w:hAnsi="Bookman Old Style"/>
          <w:b/>
        </w:rPr>
        <w:t xml:space="preserve"> AUTORIZASE </w:t>
      </w:r>
      <w:r w:rsidRPr="00A83CAD">
        <w:rPr>
          <w:rFonts w:ascii="Bookman Old Style" w:hAnsi="Bookman Old Style"/>
        </w:rPr>
        <w:t xml:space="preserve"> la subdivisión  del lote propiedad del Sr. Ríos, Marcial Ricardo,  ubicado en Departamento Gualeguaychú, Ejido de Gualeguaychú, Zona Rural,  Sección 1ra, Partida Provincial  Nº127.083, plano de mensura Nº 48976 cuyo destino será la explotación de un autoservicio, siendo los titulares del mencionado comercio los Sres. Marisa Raquel Piccoli, D.N.I. Nº 20.361.448 y Darío Norberto Lizzi, D.N.I. Nº 17.181.849.</w:t>
      </w:r>
    </w:p>
    <w:p w:rsidR="00FB11B8" w:rsidRPr="00A83CAD" w:rsidRDefault="00FB11B8" w:rsidP="00EB372D">
      <w:pPr>
        <w:jc w:val="both"/>
        <w:rPr>
          <w:rFonts w:ascii="Bookman Old Style" w:hAnsi="Bookman Old Style"/>
        </w:rPr>
      </w:pPr>
      <w:r w:rsidRPr="00A83CAD">
        <w:rPr>
          <w:rFonts w:ascii="Bookman Old Style" w:hAnsi="Bookman Old Style"/>
          <w:b/>
          <w:u w:val="single"/>
        </w:rPr>
        <w:t>ART.2º.-</w:t>
      </w:r>
      <w:r w:rsidRPr="00A83CAD">
        <w:rPr>
          <w:rFonts w:ascii="Bookman Old Style" w:hAnsi="Bookman Old Style"/>
          <w:b/>
        </w:rPr>
        <w:t xml:space="preserve"> REMITIR </w:t>
      </w:r>
      <w:r w:rsidRPr="00A83CAD">
        <w:rPr>
          <w:rFonts w:ascii="Bookman Old Style" w:hAnsi="Bookman Old Style"/>
        </w:rPr>
        <w:t xml:space="preserve">copia de la presente al Agrimensor Alfredo Bértora, como asimismo a </w:t>
      </w:r>
      <w:smartTag w:uri="urn:schemas-microsoft-com:office:smarttags" w:element="PersonName">
        <w:smartTagPr>
          <w:attr w:name="ProductID" w:val="la Direcci￳n Municipal"/>
        </w:smartTagPr>
        <w:smartTag w:uri="urn:schemas-microsoft-com:office:smarttags" w:element="PersonName">
          <w:smartTagPr>
            <w:attr w:name="ProductID" w:val="la Direcci￳n"/>
          </w:smartTagPr>
          <w:r w:rsidRPr="00A83CAD">
            <w:rPr>
              <w:rFonts w:ascii="Bookman Old Style" w:hAnsi="Bookman Old Style"/>
            </w:rPr>
            <w:t>la Dirección</w:t>
          </w:r>
        </w:smartTag>
        <w:r w:rsidRPr="00A83CAD">
          <w:rPr>
            <w:rFonts w:ascii="Bookman Old Style" w:hAnsi="Bookman Old Style"/>
          </w:rPr>
          <w:t xml:space="preserve"> Municipal</w:t>
        </w:r>
      </w:smartTag>
      <w:r w:rsidRPr="00A83CAD">
        <w:rPr>
          <w:rFonts w:ascii="Bookman Old Style" w:hAnsi="Bookman Old Style"/>
        </w:rPr>
        <w:t xml:space="preserve"> de Catastro y  Subsecretaría de Planeamiento Municipal.</w:t>
      </w:r>
    </w:p>
    <w:p w:rsidR="00FB11B8" w:rsidRPr="00A83CAD" w:rsidRDefault="00FB11B8" w:rsidP="00EB372D">
      <w:pPr>
        <w:jc w:val="both"/>
        <w:rPr>
          <w:rFonts w:ascii="Bookman Old Style" w:hAnsi="Bookman Old Style"/>
          <w:b/>
          <w:sz w:val="24"/>
          <w:szCs w:val="24"/>
        </w:rPr>
      </w:pPr>
      <w:r w:rsidRPr="00A83CAD">
        <w:rPr>
          <w:rFonts w:ascii="Bookman Old Style" w:hAnsi="Bookman Old Style"/>
          <w:b/>
          <w:sz w:val="24"/>
          <w:szCs w:val="24"/>
          <w:u w:val="single"/>
        </w:rPr>
        <w:t>ART.3º.-</w:t>
      </w:r>
      <w:r w:rsidRPr="00A83CAD">
        <w:rPr>
          <w:rFonts w:ascii="Bookman Old Style" w:hAnsi="Bookman Old Style"/>
          <w:b/>
          <w:sz w:val="24"/>
          <w:szCs w:val="24"/>
        </w:rPr>
        <w:t xml:space="preserve"> COMUNÍQUESE, Publíquese y Archívese.</w:t>
      </w:r>
    </w:p>
    <w:p w:rsidR="00FB11B8" w:rsidRPr="00A83CAD" w:rsidRDefault="00FB11B8" w:rsidP="00EB372D">
      <w:pPr>
        <w:jc w:val="both"/>
        <w:rPr>
          <w:rFonts w:ascii="Bookman Old Style" w:hAnsi="Bookman Old Style"/>
          <w:b/>
        </w:rPr>
      </w:pPr>
    </w:p>
    <w:p w:rsidR="00FB11B8" w:rsidRPr="00A83CAD" w:rsidRDefault="00FB11B8" w:rsidP="00EB372D">
      <w:pPr>
        <w:jc w:val="both"/>
        <w:rPr>
          <w:rFonts w:ascii="Bookman Old Style" w:hAnsi="Bookman Old Style"/>
          <w:b/>
          <w:sz w:val="24"/>
          <w:szCs w:val="24"/>
        </w:rPr>
      </w:pPr>
      <w:r w:rsidRPr="00A83CAD">
        <w:rPr>
          <w:rFonts w:ascii="Bookman Old Style" w:hAnsi="Bookman Old Style"/>
          <w:b/>
          <w:sz w:val="24"/>
          <w:szCs w:val="24"/>
        </w:rPr>
        <w:t>Sala de Sesiones – Honorable Concejo Deliberante.</w:t>
      </w:r>
    </w:p>
    <w:p w:rsidR="00FB11B8" w:rsidRPr="00A83CAD" w:rsidRDefault="00FB11B8" w:rsidP="00EB372D">
      <w:pPr>
        <w:jc w:val="both"/>
        <w:rPr>
          <w:rFonts w:ascii="Bookman Old Style" w:hAnsi="Bookman Old Style"/>
          <w:b/>
          <w:sz w:val="24"/>
          <w:szCs w:val="24"/>
        </w:rPr>
      </w:pPr>
      <w:r w:rsidRPr="00A83CAD">
        <w:rPr>
          <w:rFonts w:ascii="Bookman Old Style" w:hAnsi="Bookman Old Style"/>
          <w:b/>
          <w:sz w:val="24"/>
          <w:szCs w:val="24"/>
        </w:rPr>
        <w:t>San José de Gualeguaychú, 29 de julio de 2016.</w:t>
      </w:r>
    </w:p>
    <w:p w:rsidR="00FB11B8" w:rsidRPr="00A83CAD" w:rsidRDefault="00FB11B8" w:rsidP="00EB372D">
      <w:pPr>
        <w:jc w:val="both"/>
        <w:rPr>
          <w:rFonts w:ascii="Bookman Old Style" w:hAnsi="Bookman Old Style"/>
          <w:b/>
          <w:sz w:val="24"/>
          <w:szCs w:val="24"/>
        </w:rPr>
      </w:pPr>
      <w:r w:rsidRPr="00A83CAD">
        <w:rPr>
          <w:rFonts w:ascii="Bookman Old Style" w:hAnsi="Bookman Old Style"/>
          <w:b/>
          <w:sz w:val="24"/>
          <w:szCs w:val="24"/>
        </w:rPr>
        <w:t>Jorge F. Maradey, Presidente – Leandro M. Silva, Secretario.</w:t>
      </w:r>
    </w:p>
    <w:p w:rsidR="00FB11B8" w:rsidRPr="00A83CAD" w:rsidRDefault="00FB11B8" w:rsidP="00EB372D">
      <w:pPr>
        <w:jc w:val="both"/>
        <w:rPr>
          <w:rFonts w:ascii="Bookman Old Style" w:hAnsi="Bookman Old Style"/>
          <w:sz w:val="26"/>
          <w:szCs w:val="26"/>
        </w:rPr>
      </w:pPr>
    </w:p>
    <w:p w:rsidR="00FB11B8" w:rsidRPr="00A83CAD" w:rsidRDefault="00FB11B8" w:rsidP="00EB372D">
      <w:pPr>
        <w:rPr>
          <w:rFonts w:ascii="Bookman Old Style" w:hAnsi="Bookman Old Style"/>
          <w:szCs w:val="24"/>
        </w:rPr>
      </w:pPr>
    </w:p>
    <w:sectPr w:rsidR="00FB11B8" w:rsidRPr="00A83CAD" w:rsidSect="00B907E6">
      <w:headerReference w:type="even" r:id="rId6"/>
      <w:headerReference w:type="default" r:id="rId7"/>
      <w:footerReference w:type="even" r:id="rId8"/>
      <w:footerReference w:type="default" r:id="rId9"/>
      <w:headerReference w:type="first" r:id="rId10"/>
      <w:footerReference w:type="first" r:id="rId11"/>
      <w:pgSz w:w="11906" w:h="16838" w:code="9"/>
      <w:pgMar w:top="2268" w:right="1134" w:bottom="1134"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1B8" w:rsidRDefault="00FB11B8">
      <w:r>
        <w:separator/>
      </w:r>
    </w:p>
  </w:endnote>
  <w:endnote w:type="continuationSeparator" w:id="0">
    <w:p w:rsidR="00FB11B8" w:rsidRDefault="00FB11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1B8" w:rsidRPr="003232A9" w:rsidRDefault="00FB11B8" w:rsidP="00B907E6">
    <w:pPr>
      <w:pStyle w:val="Footer"/>
      <w:pBdr>
        <w:bottom w:val="single" w:sz="6" w:space="1" w:color="auto"/>
      </w:pBdr>
      <w:rPr>
        <w:rFonts w:ascii="Bookman Old Style" w:hAnsi="Bookman Old Style"/>
        <w:color w:val="404040"/>
        <w:sz w:val="20"/>
        <w:szCs w:val="20"/>
      </w:rPr>
    </w:pPr>
  </w:p>
  <w:p w:rsidR="00FB11B8" w:rsidRPr="003232A9" w:rsidRDefault="00FB11B8" w:rsidP="00B907E6">
    <w:pPr>
      <w:pStyle w:val="Footer"/>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1B8" w:rsidRDefault="00FB11B8" w:rsidP="00B907E6">
    <w:pPr>
      <w:pStyle w:val="Footer"/>
      <w:pBdr>
        <w:bottom w:val="single" w:sz="6" w:space="1" w:color="auto"/>
      </w:pBdr>
    </w:pPr>
  </w:p>
  <w:p w:rsidR="00FB11B8" w:rsidRDefault="00FB11B8" w:rsidP="00B907E6">
    <w:pPr>
      <w:pStyle w:val="Footer"/>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Pr>
        <w:rFonts w:ascii="Bookman Old Style" w:hAnsi="Bookman Old Style"/>
        <w:b/>
        <w:noProof/>
        <w:sz w:val="20"/>
        <w:szCs w:val="20"/>
      </w:rPr>
      <w:t>2</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Pr>
        <w:rFonts w:ascii="Bookman Old Style" w:hAnsi="Bookman Old Style"/>
        <w:b/>
        <w:noProof/>
        <w:sz w:val="20"/>
        <w:szCs w:val="20"/>
      </w:rPr>
      <w:t>2</w:t>
    </w:r>
    <w:r w:rsidRPr="00A71F25">
      <w:rPr>
        <w:rFonts w:ascii="Bookman Old Style" w:hAnsi="Bookman Old Style"/>
        <w:b/>
        <w:sz w:val="20"/>
        <w:szCs w:val="20"/>
      </w:rPr>
      <w:fldChar w:fldCharType="end"/>
    </w:r>
  </w:p>
  <w:p w:rsidR="00FB11B8" w:rsidRPr="00C261A7" w:rsidRDefault="00FB11B8" w:rsidP="00B907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1B8" w:rsidRPr="00A71F25" w:rsidRDefault="00FB11B8" w:rsidP="00B907E6">
    <w:pPr>
      <w:pStyle w:val="Footer"/>
      <w:pBdr>
        <w:bottom w:val="single" w:sz="6" w:space="1" w:color="auto"/>
      </w:pBdr>
      <w:jc w:val="right"/>
    </w:pPr>
  </w:p>
  <w:p w:rsidR="00FB11B8" w:rsidRPr="00A71F25" w:rsidRDefault="00FB11B8" w:rsidP="00B907E6">
    <w:pPr>
      <w:pStyle w:val="Footer"/>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Pr>
        <w:rFonts w:ascii="Bookman Old Style" w:hAnsi="Bookman Old Style"/>
        <w:b/>
        <w:noProof/>
        <w:sz w:val="20"/>
        <w:szCs w:val="20"/>
      </w:rPr>
      <w:t>2</w:t>
    </w:r>
    <w:r w:rsidRPr="00A71F25">
      <w:rPr>
        <w:rFonts w:ascii="Bookman Old Style" w:hAnsi="Bookman Old Style"/>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1B8" w:rsidRDefault="00FB11B8">
      <w:r>
        <w:separator/>
      </w:r>
    </w:p>
  </w:footnote>
  <w:footnote w:type="continuationSeparator" w:id="0">
    <w:p w:rsidR="00FB11B8" w:rsidRDefault="00FB11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1B8" w:rsidRDefault="00FB11B8" w:rsidP="00B907E6">
    <w:pPr>
      <w:pStyle w:val="Header"/>
      <w:pBdr>
        <w:bottom w:val="single" w:sz="6" w:space="0" w:color="auto"/>
      </w:pBdr>
      <w:rPr>
        <w:rFonts w:ascii="Bookman Old Style" w:hAnsi="Bookman Old Style"/>
        <w:sz w:val="20"/>
      </w:rPr>
    </w:pPr>
  </w:p>
  <w:p w:rsidR="00FB11B8" w:rsidRDefault="00FB11B8" w:rsidP="00B907E6">
    <w:pPr>
      <w:pStyle w:val="Header"/>
      <w:pBdr>
        <w:bottom w:val="single" w:sz="6" w:space="0" w:color="auto"/>
      </w:pBdr>
      <w:rPr>
        <w:rFonts w:ascii="Bookman Old Style" w:hAnsi="Bookman Old Style"/>
        <w:sz w:val="20"/>
      </w:rPr>
    </w:pPr>
  </w:p>
  <w:p w:rsidR="00FB11B8" w:rsidRDefault="00FB11B8" w:rsidP="00B907E6">
    <w:pPr>
      <w:pStyle w:val="Header"/>
      <w:pBdr>
        <w:bottom w:val="single" w:sz="6" w:space="0" w:color="auto"/>
      </w:pBdr>
      <w:rPr>
        <w:rFonts w:ascii="Bookman Old Style" w:hAnsi="Bookman Old Style"/>
        <w:sz w:val="20"/>
      </w:rPr>
    </w:pPr>
  </w:p>
  <w:p w:rsidR="00FB11B8" w:rsidRDefault="00FB11B8" w:rsidP="00B907E6">
    <w:pPr>
      <w:pStyle w:val="Header"/>
      <w:pBdr>
        <w:bottom w:val="single" w:sz="6" w:space="0" w:color="auto"/>
      </w:pBdr>
      <w:rPr>
        <w:rFonts w:ascii="Bookman Old Style" w:hAnsi="Bookman Old Style"/>
        <w:sz w:val="20"/>
      </w:rPr>
    </w:pPr>
  </w:p>
  <w:p w:rsidR="00FB11B8" w:rsidRDefault="00FB11B8" w:rsidP="00B907E6">
    <w:pPr>
      <w:pStyle w:val="Header"/>
      <w:pBdr>
        <w:bottom w:val="single" w:sz="6" w:space="0" w:color="auto"/>
      </w:pBdr>
      <w:rPr>
        <w:rFonts w:ascii="Bookman Old Style" w:hAnsi="Bookman Old Style"/>
        <w:sz w:val="20"/>
      </w:rPr>
    </w:pPr>
  </w:p>
  <w:p w:rsidR="00FB11B8" w:rsidRPr="00EA3998" w:rsidRDefault="00FB11B8" w:rsidP="00B907E6">
    <w:pPr>
      <w:pStyle w:val="Header"/>
      <w:pBdr>
        <w:bottom w:val="single" w:sz="6" w:space="0" w:color="auto"/>
      </w:pBdr>
      <w:rPr>
        <w:rFonts w:ascii="Bookman Old Style" w:hAnsi="Bookman Old Style"/>
        <w:sz w:val="20"/>
      </w:rPr>
    </w:pPr>
    <w:r w:rsidRPr="00EA3998">
      <w:rPr>
        <w:rFonts w:ascii="Bookman Old Style" w:hAnsi="Bookman Old Style"/>
        <w:sz w:val="20"/>
      </w:rPr>
      <w:t>Declaración Nº12/2016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1B8" w:rsidRDefault="00FB11B8" w:rsidP="00B907E6">
    <w:pPr>
      <w:pStyle w:val="Header"/>
      <w:pBdr>
        <w:bottom w:val="single" w:sz="6" w:space="1" w:color="auto"/>
      </w:pBdr>
      <w:jc w:val="right"/>
      <w:rPr>
        <w:rFonts w:ascii="Bookman Old Style" w:hAnsi="Bookman Old Style"/>
        <w:sz w:val="20"/>
        <w:szCs w:val="20"/>
      </w:rPr>
    </w:pPr>
  </w:p>
  <w:p w:rsidR="00FB11B8" w:rsidRDefault="00FB11B8" w:rsidP="00B907E6">
    <w:pPr>
      <w:pStyle w:val="Header"/>
      <w:pBdr>
        <w:bottom w:val="single" w:sz="6" w:space="1" w:color="auto"/>
      </w:pBdr>
      <w:jc w:val="right"/>
      <w:rPr>
        <w:rFonts w:ascii="Bookman Old Style" w:hAnsi="Bookman Old Style"/>
        <w:sz w:val="20"/>
        <w:szCs w:val="20"/>
      </w:rPr>
    </w:pPr>
  </w:p>
  <w:p w:rsidR="00FB11B8" w:rsidRDefault="00FB11B8" w:rsidP="00B907E6">
    <w:pPr>
      <w:pStyle w:val="Header"/>
      <w:pBdr>
        <w:bottom w:val="single" w:sz="6" w:space="1" w:color="auto"/>
      </w:pBdr>
      <w:jc w:val="right"/>
      <w:rPr>
        <w:rFonts w:ascii="Bookman Old Style" w:hAnsi="Bookman Old Style"/>
        <w:sz w:val="20"/>
        <w:szCs w:val="20"/>
      </w:rPr>
    </w:pPr>
  </w:p>
  <w:p w:rsidR="00FB11B8" w:rsidRDefault="00FB11B8" w:rsidP="00B907E6">
    <w:pPr>
      <w:pStyle w:val="Header"/>
      <w:pBdr>
        <w:bottom w:val="single" w:sz="6" w:space="1" w:color="auto"/>
      </w:pBdr>
      <w:jc w:val="right"/>
      <w:rPr>
        <w:rFonts w:ascii="Bookman Old Style" w:hAnsi="Bookman Old Style"/>
        <w:sz w:val="20"/>
        <w:szCs w:val="20"/>
      </w:rPr>
    </w:pPr>
  </w:p>
  <w:p w:rsidR="00FB11B8" w:rsidRDefault="00FB11B8" w:rsidP="00B907E6">
    <w:pPr>
      <w:pStyle w:val="Header"/>
      <w:pBdr>
        <w:bottom w:val="single" w:sz="6" w:space="1" w:color="auto"/>
      </w:pBdr>
      <w:jc w:val="right"/>
      <w:rPr>
        <w:rFonts w:ascii="Bookman Old Style" w:hAnsi="Bookman Old Style"/>
        <w:sz w:val="20"/>
        <w:szCs w:val="20"/>
      </w:rPr>
    </w:pPr>
  </w:p>
  <w:p w:rsidR="00FB11B8" w:rsidRPr="00A71F25" w:rsidRDefault="00FB11B8" w:rsidP="00B907E6">
    <w:pPr>
      <w:pStyle w:val="Header"/>
      <w:pBdr>
        <w:bottom w:val="single" w:sz="6" w:space="1" w:color="auto"/>
      </w:pBdr>
      <w:jc w:val="right"/>
      <w:rPr>
        <w:rFonts w:ascii="Bookman Old Style" w:hAnsi="Bookman Old Style"/>
        <w:sz w:val="20"/>
        <w:szCs w:val="20"/>
      </w:rPr>
    </w:pPr>
    <w:r>
      <w:rPr>
        <w:rFonts w:ascii="Bookman Old Style" w:hAnsi="Bookman Old Style"/>
        <w:sz w:val="20"/>
        <w:szCs w:val="20"/>
      </w:rPr>
      <w:t>Ordenanza Nº12.048/2016</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1B8" w:rsidRPr="00483ECE" w:rsidRDefault="00FB11B8" w:rsidP="00B907E6">
    <w:pPr>
      <w:pStyle w:val="Header"/>
      <w:rPr>
        <w:szCs w:val="20"/>
      </w:rPr>
    </w:pPr>
    <w:r w:rsidRPr="009C7741">
      <w:rPr>
        <w:noProof/>
        <w:szCs w:val="20"/>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style="width:441pt;height:83.25pt;visibility:visibl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07E6"/>
    <w:rsid w:val="000136A6"/>
    <w:rsid w:val="001523C8"/>
    <w:rsid w:val="001E4BD8"/>
    <w:rsid w:val="002366E9"/>
    <w:rsid w:val="0032088C"/>
    <w:rsid w:val="003232A9"/>
    <w:rsid w:val="00390004"/>
    <w:rsid w:val="003931CE"/>
    <w:rsid w:val="00455C31"/>
    <w:rsid w:val="00483ECE"/>
    <w:rsid w:val="004C69D5"/>
    <w:rsid w:val="005652C2"/>
    <w:rsid w:val="00576149"/>
    <w:rsid w:val="005C685C"/>
    <w:rsid w:val="005D703B"/>
    <w:rsid w:val="005F13DF"/>
    <w:rsid w:val="005F3532"/>
    <w:rsid w:val="0069464D"/>
    <w:rsid w:val="00795BEA"/>
    <w:rsid w:val="007A49EB"/>
    <w:rsid w:val="007C37E7"/>
    <w:rsid w:val="008D66F2"/>
    <w:rsid w:val="00904C00"/>
    <w:rsid w:val="009C7741"/>
    <w:rsid w:val="00A124E5"/>
    <w:rsid w:val="00A55A98"/>
    <w:rsid w:val="00A71F25"/>
    <w:rsid w:val="00A83CAD"/>
    <w:rsid w:val="00AA0832"/>
    <w:rsid w:val="00AC4DF8"/>
    <w:rsid w:val="00AF0EA0"/>
    <w:rsid w:val="00B907E6"/>
    <w:rsid w:val="00B9463A"/>
    <w:rsid w:val="00C261A7"/>
    <w:rsid w:val="00D67928"/>
    <w:rsid w:val="00D71FCC"/>
    <w:rsid w:val="00D85BB2"/>
    <w:rsid w:val="00E02B66"/>
    <w:rsid w:val="00E42C27"/>
    <w:rsid w:val="00EA3998"/>
    <w:rsid w:val="00EB372D"/>
    <w:rsid w:val="00F54CE5"/>
    <w:rsid w:val="00F74419"/>
    <w:rsid w:val="00F74A33"/>
    <w:rsid w:val="00FB11B8"/>
    <w:rsid w:val="00FD7FBE"/>
    <w:rsid w:val="00FE3C76"/>
    <w:rsid w:val="00FF64EA"/>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7E6"/>
    <w:pPr>
      <w:spacing w:after="200" w:line="276" w:lineRule="auto"/>
    </w:pPr>
    <w:rPr>
      <w:rFonts w:ascii="Calibri" w:hAnsi="Calibri"/>
      <w:lang w:val="es-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907E6"/>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B907E6"/>
    <w:rPr>
      <w:rFonts w:ascii="Calibri" w:hAnsi="Calibri" w:cs="Times New Roman"/>
      <w:sz w:val="22"/>
      <w:szCs w:val="22"/>
      <w:lang w:val="es-ES" w:eastAsia="en-US" w:bidi="ar-SA"/>
    </w:rPr>
  </w:style>
  <w:style w:type="paragraph" w:styleId="Footer">
    <w:name w:val="footer"/>
    <w:basedOn w:val="Normal"/>
    <w:link w:val="FooterChar"/>
    <w:uiPriority w:val="99"/>
    <w:rsid w:val="00B907E6"/>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B907E6"/>
    <w:rPr>
      <w:rFonts w:ascii="Calibri" w:hAnsi="Calibri" w:cs="Times New Roman"/>
      <w:sz w:val="22"/>
      <w:szCs w:val="22"/>
      <w:lang w:val="es-ES" w:eastAsia="en-US" w:bidi="ar-SA"/>
    </w:rPr>
  </w:style>
  <w:style w:type="paragraph" w:styleId="BalloonText">
    <w:name w:val="Balloon Text"/>
    <w:basedOn w:val="Normal"/>
    <w:link w:val="BalloonTextChar"/>
    <w:uiPriority w:val="99"/>
    <w:semiHidden/>
    <w:rsid w:val="00D6792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24E5"/>
    <w:rPr>
      <w:rFonts w:cs="Times New Roman"/>
      <w:sz w:val="2"/>
      <w:lang w:val="es-E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Pages>
  <Words>326</Words>
  <Characters>1794</Characters>
  <Application>Microsoft Office Outlook</Application>
  <DocSecurity>0</DocSecurity>
  <Lines>0</Lines>
  <Paragraphs>0</Paragraphs>
  <ScaleCrop>false</ScaleCrop>
  <Company>Windows uE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ORDENANZA Nº 12048/2016</dc:title>
  <dc:subject/>
  <dc:creator>CELIA</dc:creator>
  <cp:keywords/>
  <dc:description/>
  <cp:lastModifiedBy>CELIA</cp:lastModifiedBy>
  <cp:revision>5</cp:revision>
  <cp:lastPrinted>2016-08-09T14:55:00Z</cp:lastPrinted>
  <dcterms:created xsi:type="dcterms:W3CDTF">2016-08-01T12:58:00Z</dcterms:created>
  <dcterms:modified xsi:type="dcterms:W3CDTF">2016-08-09T14:55:00Z</dcterms:modified>
</cp:coreProperties>
</file>